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2D969" w14:textId="1D8A9C1C" w:rsidR="00AF25F8" w:rsidRPr="005F3696" w:rsidRDefault="007B4531" w:rsidP="00AF25F8">
      <w:pPr>
        <w:pStyle w:val="Heading1"/>
        <w:spacing w:before="240" w:after="24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Relating thermal quenching and thermoluminescence involving lanthanides with level location in the band gap </w:t>
      </w:r>
    </w:p>
    <w:p w14:paraId="247CE603" w14:textId="35F6DDF4" w:rsidR="00F7449E" w:rsidRPr="00FB292E" w:rsidRDefault="00965544" w:rsidP="00F7449E">
      <w:pPr>
        <w:pStyle w:val="Subtitle"/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Pieter Dorenbos</w:t>
      </w:r>
      <w:r w:rsidR="00F7449E" w:rsidRPr="005F3696">
        <w:rPr>
          <w:rFonts w:ascii="Arial" w:hAnsi="Arial" w:cs="Arial"/>
          <w:bCs/>
          <w:sz w:val="24"/>
          <w:szCs w:val="24"/>
          <w:vertAlign w:val="superscript"/>
        </w:rPr>
        <w:t>1</w:t>
      </w:r>
    </w:p>
    <w:p w14:paraId="6690D60E" w14:textId="77777777" w:rsidR="00F7449E" w:rsidRPr="00FB292E" w:rsidRDefault="00F7449E" w:rsidP="00F7449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4CE344D9" w14:textId="078196E4" w:rsidR="00F7449E" w:rsidRPr="00FB292E" w:rsidRDefault="00F7449E" w:rsidP="00965544">
      <w:pPr>
        <w:spacing w:after="0" w:line="24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5F3696">
        <w:rPr>
          <w:rFonts w:ascii="Times New Roman" w:hAnsi="Times New Roman" w:cs="Times New Roman"/>
          <w:iCs/>
          <w:sz w:val="21"/>
          <w:szCs w:val="21"/>
          <w:vertAlign w:val="superscript"/>
        </w:rPr>
        <w:t>1</w:t>
      </w:r>
      <w:r w:rsidR="00965544">
        <w:rPr>
          <w:i/>
          <w:sz w:val="21"/>
          <w:szCs w:val="21"/>
        </w:rPr>
        <w:t xml:space="preserve"> Radiation Science and Technology</w:t>
      </w:r>
      <w:r w:rsidRPr="005F3696">
        <w:rPr>
          <w:i/>
          <w:sz w:val="21"/>
          <w:szCs w:val="21"/>
        </w:rPr>
        <w:t xml:space="preserve">, </w:t>
      </w:r>
      <w:r w:rsidR="00965544">
        <w:rPr>
          <w:i/>
          <w:sz w:val="21"/>
          <w:szCs w:val="21"/>
        </w:rPr>
        <w:t xml:space="preserve">Faculty of Applied Sciences, Delft </w:t>
      </w:r>
      <w:r w:rsidRPr="005F3696">
        <w:rPr>
          <w:i/>
          <w:sz w:val="21"/>
          <w:szCs w:val="21"/>
        </w:rPr>
        <w:t>University</w:t>
      </w:r>
      <w:r w:rsidR="00965544">
        <w:rPr>
          <w:i/>
          <w:sz w:val="21"/>
          <w:szCs w:val="21"/>
        </w:rPr>
        <w:t xml:space="preserve"> of Technology</w:t>
      </w:r>
      <w:r w:rsidRPr="005F3696">
        <w:rPr>
          <w:i/>
          <w:sz w:val="21"/>
          <w:szCs w:val="21"/>
        </w:rPr>
        <w:t xml:space="preserve">, </w:t>
      </w:r>
      <w:r w:rsidR="00965544">
        <w:rPr>
          <w:i/>
          <w:sz w:val="21"/>
          <w:szCs w:val="21"/>
        </w:rPr>
        <w:t>Delft,</w:t>
      </w:r>
      <w:r w:rsidRPr="005F3696">
        <w:rPr>
          <w:i/>
          <w:sz w:val="21"/>
          <w:szCs w:val="21"/>
        </w:rPr>
        <w:t xml:space="preserve"> </w:t>
      </w:r>
      <w:r w:rsidR="00965544">
        <w:rPr>
          <w:i/>
          <w:sz w:val="21"/>
          <w:szCs w:val="21"/>
        </w:rPr>
        <w:t>Mekelweg 15 2629JB</w:t>
      </w:r>
      <w:r w:rsidRPr="005F3696">
        <w:rPr>
          <w:i/>
          <w:sz w:val="21"/>
          <w:szCs w:val="21"/>
        </w:rPr>
        <w:t xml:space="preserve">, </w:t>
      </w:r>
      <w:r w:rsidR="00965544">
        <w:rPr>
          <w:i/>
          <w:sz w:val="21"/>
          <w:szCs w:val="21"/>
        </w:rPr>
        <w:t>The Netherlands</w:t>
      </w:r>
      <w:r w:rsidR="000853F6">
        <w:rPr>
          <w:i/>
          <w:sz w:val="21"/>
          <w:szCs w:val="21"/>
        </w:rPr>
        <w:t xml:space="preserve"> </w:t>
      </w:r>
    </w:p>
    <w:p w14:paraId="45D51512" w14:textId="1429E738" w:rsidR="00F7449E" w:rsidRPr="00FB292E" w:rsidRDefault="00F7449E" w:rsidP="00F7449E">
      <w:pPr>
        <w:spacing w:beforeLines="100" w:before="240" w:after="0" w:line="240" w:lineRule="auto"/>
        <w:jc w:val="center"/>
        <w:rPr>
          <w:rFonts w:ascii="Times New Roman" w:eastAsia="Calibri" w:hAnsi="Times New Roman" w:cs="Times New Roman"/>
          <w:i/>
          <w:sz w:val="21"/>
          <w:szCs w:val="21"/>
        </w:rPr>
      </w:pPr>
      <w:r w:rsidRPr="00FB292E">
        <w:rPr>
          <w:rFonts w:ascii="Times New Roman" w:hAnsi="Times New Roman" w:cs="Times New Roman"/>
          <w:i/>
          <w:sz w:val="21"/>
          <w:szCs w:val="21"/>
        </w:rPr>
        <w:t>*E-ma</w:t>
      </w:r>
      <w:r w:rsidRPr="005F3696">
        <w:rPr>
          <w:rFonts w:ascii="Times New Roman" w:hAnsi="Times New Roman" w:cs="Times New Roman"/>
          <w:i/>
          <w:sz w:val="21"/>
          <w:szCs w:val="21"/>
        </w:rPr>
        <w:t>il: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965544">
        <w:rPr>
          <w:rFonts w:ascii="Times New Roman" w:hAnsi="Times New Roman" w:cs="Times New Roman"/>
          <w:i/>
          <w:sz w:val="21"/>
          <w:szCs w:val="21"/>
          <w:lang w:eastAsia="zh-CN"/>
        </w:rPr>
        <w:t>p.dorenbos</w:t>
      </w:r>
      <w:r>
        <w:rPr>
          <w:rFonts w:ascii="Times New Roman" w:hAnsi="Times New Roman" w:cs="Times New Roman"/>
          <w:i/>
          <w:sz w:val="21"/>
          <w:szCs w:val="21"/>
        </w:rPr>
        <w:t>@</w:t>
      </w:r>
      <w:r w:rsidR="00965544">
        <w:rPr>
          <w:rFonts w:ascii="Times New Roman" w:hAnsi="Times New Roman" w:cs="Times New Roman"/>
          <w:i/>
          <w:sz w:val="21"/>
          <w:szCs w:val="21"/>
        </w:rPr>
        <w:t>tudelft.nl</w:t>
      </w:r>
      <w:r w:rsidRPr="005F3696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</w:p>
    <w:p w14:paraId="3ADE915E" w14:textId="0D152DD7" w:rsidR="00F7449E" w:rsidRDefault="00F7449E" w:rsidP="007B4531">
      <w:pPr>
        <w:suppressAutoHyphens/>
        <w:autoSpaceDE w:val="0"/>
        <w:autoSpaceDN w:val="0"/>
        <w:spacing w:afterLines="100" w:after="240" w:line="240" w:lineRule="auto"/>
        <w:jc w:val="both"/>
        <w:textAlignment w:val="top"/>
        <w:outlineLvl w:val="0"/>
        <w:rPr>
          <w:rFonts w:ascii="Times New Roman" w:hAnsi="Times New Roman" w:cs="Times New Roman"/>
          <w:i/>
          <w:sz w:val="21"/>
          <w:szCs w:val="21"/>
        </w:rPr>
      </w:pPr>
    </w:p>
    <w:p w14:paraId="2DE0A7A2" w14:textId="4FC6BBE8" w:rsidR="00F7449E" w:rsidRPr="00465B66" w:rsidRDefault="00965544" w:rsidP="00F7449E">
      <w:pPr>
        <w:suppressAutoHyphens/>
        <w:autoSpaceDE w:val="0"/>
        <w:autoSpaceDN w:val="0"/>
        <w:spacing w:afterLines="100" w:after="240" w:line="240" w:lineRule="auto"/>
        <w:ind w:firstLineChars="100" w:firstLine="240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</w:rPr>
        <w:t>The thermal quenching of lanthanide 5d-4f luminescence (Eu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, Ce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</w:rPr>
        <w:t>) and 4f-4f luminescence (Pr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</w:rPr>
        <w:t>, Eu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</w:rPr>
        <w:t>, Tb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</w:rPr>
        <w:t>) may proceed</w:t>
      </w:r>
      <w:r w:rsidR="00465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means of </w:t>
      </w:r>
      <w:r w:rsidR="007B4531">
        <w:rPr>
          <w:rFonts w:ascii="Times New Roman" w:hAnsi="Times New Roman" w:cs="Times New Roman"/>
          <w:sz w:val="24"/>
          <w:szCs w:val="24"/>
        </w:rPr>
        <w:t>charge carrier</w:t>
      </w:r>
      <w:r>
        <w:rPr>
          <w:rFonts w:ascii="Times New Roman" w:hAnsi="Times New Roman" w:cs="Times New Roman"/>
          <w:sz w:val="24"/>
          <w:szCs w:val="24"/>
        </w:rPr>
        <w:t xml:space="preserve"> transfer </w:t>
      </w:r>
      <w:r w:rsidR="0020796E">
        <w:rPr>
          <w:rFonts w:ascii="Times New Roman" w:hAnsi="Times New Roman" w:cs="Times New Roman"/>
          <w:sz w:val="24"/>
          <w:szCs w:val="24"/>
        </w:rPr>
        <w:t xml:space="preserve">from the excited state </w:t>
      </w:r>
      <w:r>
        <w:rPr>
          <w:rFonts w:ascii="Times New Roman" w:hAnsi="Times New Roman" w:cs="Times New Roman"/>
          <w:sz w:val="24"/>
          <w:szCs w:val="24"/>
        </w:rPr>
        <w:t>to the host bands</w:t>
      </w:r>
      <w:r w:rsidR="00F7449E" w:rsidRPr="00117F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.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 The </w:t>
      </w:r>
      <w:r w:rsidR="00465B6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reversed transfers </w:t>
      </w:r>
      <w:r w:rsidR="0020796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to the ground states </w:t>
      </w:r>
      <w:r w:rsidR="00465B6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occur in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trapping of electrons </w:t>
      </w:r>
      <w:r w:rsidR="00465B6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b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y trivalent lanthanides (Pr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perscript"/>
          <w:lang w:val="en-US" w:eastAsia="ko-KR"/>
        </w:rPr>
        <w:t>3+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, Nd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perscript"/>
          <w:lang w:val="en-US" w:eastAsia="ko-KR"/>
        </w:rPr>
        <w:t>3+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, Sm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perscript"/>
          <w:lang w:val="en-US" w:eastAsia="ko-KR"/>
        </w:rPr>
        <w:t>3+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, Eu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perscript"/>
          <w:lang w:val="en-US" w:eastAsia="ko-KR"/>
        </w:rPr>
        <w:t>3+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, Dy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perscript"/>
          <w:lang w:val="en-US" w:eastAsia="ko-KR"/>
        </w:rPr>
        <w:t>3+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, Ho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perscript"/>
          <w:lang w:val="en-US" w:eastAsia="ko-KR"/>
        </w:rPr>
        <w:t>3+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, Er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perscript"/>
          <w:lang w:val="en-US" w:eastAsia="ko-KR"/>
        </w:rPr>
        <w:t>3+</w:t>
      </w:r>
      <w:r w:rsidR="00465B6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, Tm</w:t>
      </w:r>
      <w:r w:rsidR="00465B6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perscript"/>
          <w:lang w:val="en-US" w:eastAsia="ko-KR"/>
        </w:rPr>
        <w:t>3+</w:t>
      </w:r>
      <w:r w:rsidR="00465B6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, Yb</w:t>
      </w:r>
      <w:r w:rsidR="00465B6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perscript"/>
          <w:lang w:val="en-US" w:eastAsia="ko-KR"/>
        </w:rPr>
        <w:t>3+</w:t>
      </w:r>
      <w:r w:rsidR="00465B6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) or holes by trivalent lanthanides (Ce</w:t>
      </w:r>
      <w:r w:rsidR="00465B6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perscript"/>
          <w:lang w:val="en-US" w:eastAsia="ko-KR"/>
        </w:rPr>
        <w:t>3+</w:t>
      </w:r>
      <w:r w:rsidR="00465B6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, Pr</w:t>
      </w:r>
      <w:r w:rsidR="00465B6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perscript"/>
          <w:lang w:val="en-US" w:eastAsia="ko-KR"/>
        </w:rPr>
        <w:t>3+</w:t>
      </w:r>
      <w:r w:rsidR="00465B6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, Tb</w:t>
      </w:r>
      <w:r w:rsidR="00465B6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perscript"/>
          <w:lang w:val="en-US" w:eastAsia="ko-KR"/>
        </w:rPr>
        <w:t>3+</w:t>
      </w:r>
      <w:r w:rsidR="00465B6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). Both processes are of crucial importance for the performance of luminescence, </w:t>
      </w:r>
      <w:r w:rsidR="00137D5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scintillator</w:t>
      </w:r>
      <w:r w:rsidR="00465B6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, dosimetry, afterglow, and storage phosphors. Data on quenching temperatures </w:t>
      </w:r>
      <w:r w:rsidR="0035483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[1] </w:t>
      </w:r>
      <w:r w:rsidR="00465B6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and thermoluminescence gathered from literature involving 36 different compounds have been analyzed to obtain the quenching energy barriers </w:t>
      </w:r>
      <w:proofErr w:type="spellStart"/>
      <w:r w:rsidR="00E54B3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ΔE</w:t>
      </w:r>
      <w:r w:rsidR="00E54B3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bscript"/>
          <w:lang w:val="en-US" w:eastAsia="ko-KR"/>
        </w:rPr>
        <w:t>q</w:t>
      </w:r>
      <w:proofErr w:type="spellEnd"/>
      <w:r w:rsidR="00E54B3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 </w:t>
      </w:r>
      <w:r w:rsidR="00465B6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and the electron </w:t>
      </w:r>
      <w:r w:rsidR="00BD038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trapping depths </w:t>
      </w:r>
      <w:proofErr w:type="spellStart"/>
      <w:r w:rsidR="00E54B3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ΔE</w:t>
      </w:r>
      <w:r w:rsidR="00E54B3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bscript"/>
          <w:lang w:val="en-US" w:eastAsia="ko-KR"/>
        </w:rPr>
        <w:t>e</w:t>
      </w:r>
      <w:proofErr w:type="spellEnd"/>
      <w:r w:rsidR="00E54B3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bscript"/>
          <w:lang w:val="en-US" w:eastAsia="ko-KR"/>
        </w:rPr>
        <w:t>-trap</w:t>
      </w:r>
      <w:r w:rsidR="00E54B3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 </w:t>
      </w:r>
      <w:r w:rsidR="00465B6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and hole trapping depths</w:t>
      </w:r>
      <w:r w:rsidR="00BD0383" w:rsidRPr="00BD038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 </w:t>
      </w:r>
      <w:proofErr w:type="spellStart"/>
      <w:r w:rsidR="00BD038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ΔE</w:t>
      </w:r>
      <w:r w:rsidR="00BD038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bscript"/>
          <w:lang w:val="en-US" w:eastAsia="ko-KR"/>
        </w:rPr>
        <w:t>h</w:t>
      </w:r>
      <w:proofErr w:type="spellEnd"/>
      <w:r w:rsidR="00BD038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bscript"/>
          <w:lang w:val="en-US" w:eastAsia="ko-KR"/>
        </w:rPr>
        <w:t>-trap</w:t>
      </w:r>
      <w:r w:rsidR="00465B6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. </w:t>
      </w:r>
      <w:r w:rsidR="00137D5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This will be compared with the energy barriers and trapping depths read from the</w:t>
      </w:r>
      <w:r w:rsidR="007B453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 Vacuum Referred Binding Energy </w:t>
      </w:r>
      <w:r w:rsidR="00137D5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diagram constructed for each compound. On the one hand very good correspondence was found, on the other hand systematic differences were revealed. </w:t>
      </w:r>
      <w:r w:rsidR="0035483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This means that the validity of the VRBE diagrams is </w:t>
      </w:r>
      <w:r w:rsidR="00BD038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further </w:t>
      </w:r>
      <w:r w:rsidR="0035483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confirmed but </w:t>
      </w:r>
      <w:r w:rsidR="00BD038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also </w:t>
      </w:r>
      <w:r w:rsidR="00E54B3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that accuracy is limited to few 0.1 eV. </w:t>
      </w:r>
    </w:p>
    <w:p w14:paraId="0A5B9E1F" w14:textId="7271AEEA" w:rsidR="00F7449E" w:rsidRPr="00F7449E" w:rsidRDefault="00BD0383" w:rsidP="007B4531">
      <w:pPr>
        <w:suppressAutoHyphens/>
        <w:autoSpaceDE w:val="0"/>
        <w:autoSpaceDN w:val="0"/>
        <w:spacing w:afterLines="100" w:after="240" w:line="240" w:lineRule="auto"/>
        <w:ind w:firstLineChars="100" w:firstLine="220"/>
        <w:textAlignment w:val="top"/>
        <w:outlineLvl w:val="0"/>
        <w:rPr>
          <w:position w:val="-1"/>
          <w:sz w:val="24"/>
          <w:szCs w:val="24"/>
          <w:lang w:eastAsia="ko-KR"/>
        </w:rPr>
      </w:pPr>
      <w:r>
        <w:object w:dxaOrig="6308" w:dyaOrig="4410" w14:anchorId="3D0FD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73.5pt;height:260.25pt" o:ole="">
            <v:imagedata r:id="rId7" o:title=""/>
          </v:shape>
          <o:OLEObject Type="Embed" ProgID="Origin95.Graph" ShapeID="_x0000_i1028" DrawAspect="Content" ObjectID="_1739160280" r:id="rId8"/>
        </w:object>
      </w:r>
    </w:p>
    <w:p w14:paraId="6877D717" w14:textId="7B8CB1B6" w:rsidR="00F7449E" w:rsidRPr="00E54B31" w:rsidRDefault="00E54B31" w:rsidP="00E54B31">
      <w:pPr>
        <w:spacing w:line="240" w:lineRule="auto"/>
        <w:jc w:val="center"/>
        <w:rPr>
          <w:rFonts w:cstheme="minorHAnsi"/>
          <w:sz w:val="21"/>
          <w:szCs w:val="21"/>
          <w:lang w:val="en-GB" w:eastAsia="zh-CN"/>
        </w:rPr>
      </w:pPr>
      <w:r>
        <w:rPr>
          <w:rFonts w:ascii="Times New Roman" w:hAnsi="Times New Roman"/>
          <w:sz w:val="21"/>
          <w:szCs w:val="21"/>
        </w:rPr>
        <w:t xml:space="preserve">Fig. 1 VRBE diagram of hypothetical compound </w:t>
      </w:r>
      <w:r w:rsidR="00A4441B">
        <w:rPr>
          <w:rFonts w:ascii="Times New Roman" w:hAnsi="Times New Roman"/>
          <w:sz w:val="21"/>
          <w:szCs w:val="21"/>
        </w:rPr>
        <w:t>illustating</w:t>
      </w:r>
      <w:r>
        <w:rPr>
          <w:rFonts w:ascii="Times New Roman" w:hAnsi="Times New Roman"/>
          <w:sz w:val="21"/>
          <w:szCs w:val="21"/>
        </w:rPr>
        <w:t xml:space="preserve"> the average differences (in purple colour) between</w:t>
      </w:r>
      <w:r>
        <w:rPr>
          <w:rFonts w:cstheme="minorHAnsi"/>
          <w:b/>
          <w:sz w:val="21"/>
          <w:szCs w:val="21"/>
          <w:lang w:val="en-GB" w:eastAsia="zh-CN"/>
        </w:rPr>
        <w:t xml:space="preserve"> </w:t>
      </w:r>
      <w:r w:rsidRPr="00E54B31">
        <w:rPr>
          <w:rFonts w:cstheme="minorHAnsi"/>
          <w:sz w:val="21"/>
          <w:szCs w:val="21"/>
          <w:lang w:val="en-GB" w:eastAsia="zh-CN"/>
        </w:rPr>
        <w:t xml:space="preserve">VRBE prediction and </w:t>
      </w:r>
      <w:r>
        <w:rPr>
          <w:rFonts w:cstheme="minorHAnsi"/>
          <w:sz w:val="21"/>
          <w:szCs w:val="21"/>
          <w:lang w:val="en-GB" w:eastAsia="zh-CN"/>
        </w:rPr>
        <w:t>experimental quenching barriers and carrier trap depths</w:t>
      </w:r>
    </w:p>
    <w:p w14:paraId="42E6546A" w14:textId="1314F455" w:rsidR="007671BA" w:rsidRPr="00211C8F" w:rsidRDefault="007671BA" w:rsidP="007671BA">
      <w:pPr>
        <w:pStyle w:val="Heading2"/>
        <w:spacing w:afterLines="50" w:after="120" w:line="240" w:lineRule="auto"/>
        <w:rPr>
          <w:rFonts w:ascii="Times New Roman" w:hAnsi="Times New Roman" w:cs="Times New Roman"/>
          <w:b/>
          <w:szCs w:val="20"/>
        </w:rPr>
      </w:pPr>
      <w:r w:rsidRPr="00211C8F">
        <w:rPr>
          <w:rFonts w:ascii="Times New Roman" w:hAnsi="Times New Roman" w:cs="Times New Roman"/>
          <w:b/>
          <w:szCs w:val="20"/>
        </w:rPr>
        <w:t xml:space="preserve">References </w:t>
      </w:r>
    </w:p>
    <w:p w14:paraId="775FA73A" w14:textId="65EEFA43" w:rsidR="007671BA" w:rsidRPr="00354839" w:rsidRDefault="007671BA" w:rsidP="00354839">
      <w:pPr>
        <w:pStyle w:val="Subtitle"/>
        <w:spacing w:after="0" w:line="240" w:lineRule="auto"/>
        <w:ind w:left="200" w:hangingChars="100" w:hanging="200"/>
        <w:rPr>
          <w:rFonts w:ascii="Times New Roman" w:hAnsi="Times New Roman" w:cs="Times New Roman"/>
          <w:szCs w:val="20"/>
          <w:lang w:val="nl-NL"/>
        </w:rPr>
      </w:pPr>
      <w:r w:rsidRPr="00354839">
        <w:rPr>
          <w:rFonts w:ascii="Times New Roman" w:hAnsi="Times New Roman" w:cs="Times New Roman"/>
          <w:szCs w:val="20"/>
          <w:lang w:val="nl-NL" w:eastAsia="zh-CN"/>
        </w:rPr>
        <w:lastRenderedPageBreak/>
        <w:t>[</w:t>
      </w:r>
      <w:r w:rsidRPr="00354839">
        <w:rPr>
          <w:rFonts w:ascii="Times New Roman" w:hAnsi="Times New Roman" w:cs="Times New Roman"/>
          <w:szCs w:val="20"/>
          <w:lang w:val="nl-NL"/>
        </w:rPr>
        <w:t>1</w:t>
      </w:r>
      <w:r w:rsidRPr="00354839">
        <w:rPr>
          <w:rFonts w:ascii="Times New Roman" w:hAnsi="Times New Roman" w:cs="Times New Roman"/>
          <w:szCs w:val="20"/>
          <w:lang w:val="nl-NL" w:eastAsia="zh-CN"/>
        </w:rPr>
        <w:t>]</w:t>
      </w:r>
      <w:r w:rsidRPr="00354839">
        <w:rPr>
          <w:rFonts w:ascii="Times New Roman" w:hAnsi="Times New Roman" w:cs="Times New Roman"/>
          <w:szCs w:val="20"/>
          <w:lang w:val="nl-NL"/>
        </w:rPr>
        <w:t xml:space="preserve"> </w:t>
      </w:r>
      <w:r w:rsidR="00354839" w:rsidRPr="00354839">
        <w:rPr>
          <w:rFonts w:ascii="Times New Roman" w:hAnsi="Times New Roman" w:cs="Times New Roman"/>
          <w:szCs w:val="20"/>
          <w:lang w:val="nl-NL"/>
        </w:rPr>
        <w:t xml:space="preserve">P. Dorenbos, J. Mater. </w:t>
      </w:r>
      <w:proofErr w:type="spellStart"/>
      <w:r w:rsidR="00354839" w:rsidRPr="00354839">
        <w:rPr>
          <w:rFonts w:ascii="Times New Roman" w:hAnsi="Times New Roman" w:cs="Times New Roman"/>
          <w:szCs w:val="20"/>
          <w:lang w:val="nl-NL"/>
        </w:rPr>
        <w:t>Chem</w:t>
      </w:r>
      <w:proofErr w:type="spellEnd"/>
      <w:r w:rsidR="00354839" w:rsidRPr="00354839">
        <w:rPr>
          <w:rFonts w:ascii="Times New Roman" w:hAnsi="Times New Roman" w:cs="Times New Roman"/>
          <w:szCs w:val="20"/>
          <w:lang w:val="nl-NL"/>
        </w:rPr>
        <w:t xml:space="preserve"> C. </w:t>
      </w:r>
      <w:r w:rsidR="00C12C04">
        <w:rPr>
          <w:rFonts w:ascii="Times New Roman" w:hAnsi="Times New Roman" w:cs="Times New Roman"/>
          <w:szCs w:val="20"/>
          <w:lang w:val="nl-NL"/>
        </w:rPr>
        <w:t>(2023) D</w:t>
      </w:r>
      <w:r w:rsidR="00C12C04">
        <w:t>OI: 10.10</w:t>
      </w:r>
      <w:bookmarkStart w:id="0" w:name="_GoBack"/>
      <w:bookmarkEnd w:id="0"/>
      <w:r w:rsidR="00C12C04">
        <w:t>39/d2tc04439k</w:t>
      </w:r>
    </w:p>
    <w:p w14:paraId="54CCE7EF" w14:textId="0B76EE16" w:rsidR="00B74012" w:rsidRPr="00354839" w:rsidRDefault="00B74012" w:rsidP="00F7449E">
      <w:pPr>
        <w:pStyle w:val="Heading2"/>
        <w:spacing w:afterLines="50" w:after="120" w:line="240" w:lineRule="auto"/>
        <w:rPr>
          <w:lang w:val="nl-NL"/>
        </w:rPr>
      </w:pPr>
    </w:p>
    <w:sectPr w:rsidR="00B74012" w:rsidRPr="00354839" w:rsidSect="00F7449E">
      <w:headerReference w:type="even" r:id="rId9"/>
      <w:headerReference w:type="default" r:id="rId10"/>
      <w:footerReference w:type="default" r:id="rId11"/>
      <w:pgSz w:w="11907" w:h="16839" w:code="9"/>
      <w:pgMar w:top="1116" w:right="1800" w:bottom="1440" w:left="1800" w:header="3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834B8" w14:textId="77777777" w:rsidR="00331A56" w:rsidRDefault="00331A56" w:rsidP="002A37C1">
      <w:pPr>
        <w:spacing w:after="0" w:line="240" w:lineRule="auto"/>
      </w:pPr>
      <w:r>
        <w:separator/>
      </w:r>
    </w:p>
  </w:endnote>
  <w:endnote w:type="continuationSeparator" w:id="0">
    <w:p w14:paraId="4F8A0382" w14:textId="77777777" w:rsidR="00331A56" w:rsidRDefault="00331A56" w:rsidP="002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3FEFB" w14:textId="505B6569" w:rsidR="005F3696" w:rsidRPr="00AF25F8" w:rsidRDefault="00F7449E" w:rsidP="00F7449E">
    <w:pPr>
      <w:pStyle w:val="Footer"/>
      <w:jc w:val="center"/>
      <w:rPr>
        <w:rFonts w:ascii="Arial" w:hAnsi="Arial" w:cs="Arial"/>
        <w:b/>
        <w:bCs/>
        <w:color w:val="806000" w:themeColor="accent4" w:themeShade="80"/>
        <w:lang w:val="es-ES"/>
      </w:rPr>
    </w:pPr>
    <w:r w:rsidRPr="00AF25F8">
      <w:rPr>
        <w:rFonts w:ascii="Arial" w:hAnsi="Arial" w:cs="Arial"/>
        <w:b/>
        <w:bCs/>
        <w:color w:val="806000" w:themeColor="accent4" w:themeShade="80"/>
        <w:lang w:val="es-ES"/>
      </w:rPr>
      <w:t xml:space="preserve">27 </w:t>
    </w:r>
    <w:proofErr w:type="spellStart"/>
    <w:r w:rsidRPr="00AF25F8">
      <w:rPr>
        <w:rFonts w:ascii="Arial" w:hAnsi="Arial" w:cs="Arial"/>
        <w:b/>
        <w:bCs/>
        <w:color w:val="806000" w:themeColor="accent4" w:themeShade="80"/>
        <w:lang w:val="es-ES"/>
      </w:rPr>
      <w:t>August</w:t>
    </w:r>
    <w:proofErr w:type="spellEnd"/>
    <w:r w:rsidRPr="00AF25F8">
      <w:rPr>
        <w:rFonts w:ascii="Arial" w:hAnsi="Arial" w:cs="Arial"/>
        <w:b/>
        <w:bCs/>
        <w:color w:val="806000" w:themeColor="accent4" w:themeShade="80"/>
        <w:lang w:val="es-ES"/>
      </w:rPr>
      <w:t xml:space="preserve"> – 1 </w:t>
    </w:r>
    <w:proofErr w:type="spellStart"/>
    <w:r w:rsidRPr="00AF25F8">
      <w:rPr>
        <w:rFonts w:ascii="Arial" w:hAnsi="Arial" w:cs="Arial"/>
        <w:b/>
        <w:bCs/>
        <w:color w:val="806000" w:themeColor="accent4" w:themeShade="80"/>
        <w:lang w:val="es-ES"/>
      </w:rPr>
      <w:t>September</w:t>
    </w:r>
    <w:proofErr w:type="spellEnd"/>
    <w:r w:rsidRPr="00AF25F8">
      <w:rPr>
        <w:rFonts w:ascii="Arial" w:hAnsi="Arial" w:cs="Arial"/>
        <w:b/>
        <w:bCs/>
        <w:color w:val="806000" w:themeColor="accent4" w:themeShade="80"/>
        <w:lang w:val="es-ES"/>
      </w:rPr>
      <w:t xml:space="preserve"> 2023 PARIS (France)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3A8B4" w14:textId="77777777" w:rsidR="00331A56" w:rsidRDefault="00331A56" w:rsidP="002A37C1">
      <w:pPr>
        <w:spacing w:after="0" w:line="240" w:lineRule="auto"/>
      </w:pPr>
      <w:r>
        <w:separator/>
      </w:r>
    </w:p>
  </w:footnote>
  <w:footnote w:type="continuationSeparator" w:id="0">
    <w:p w14:paraId="79F745BD" w14:textId="77777777" w:rsidR="00331A56" w:rsidRDefault="00331A56" w:rsidP="002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B0411" w14:textId="77777777" w:rsidR="002A37C1" w:rsidRPr="009E05E5" w:rsidRDefault="002A37C1" w:rsidP="009E05E5">
    <w:pPr>
      <w:pStyle w:val="Header"/>
      <w:jc w:val="center"/>
      <w:rPr>
        <w:rFonts w:asciiTheme="majorHAnsi" w:hAnsiTheme="majorHAnsi" w:cstheme="majorHAnsi"/>
        <w:b/>
        <w:sz w:val="72"/>
        <w:lang w:val="en-US"/>
      </w:rPr>
    </w:pPr>
    <w:r w:rsidRPr="009E05E5">
      <w:rPr>
        <w:rFonts w:asciiTheme="majorHAnsi" w:hAnsiTheme="majorHAnsi" w:cstheme="majorHAnsi"/>
        <w:b/>
        <w:sz w:val="72"/>
        <w:lang w:val="en-US"/>
      </w:rPr>
      <w:t>THIS ABSTRACT IS NOW OVER LENGTH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AB04" w14:textId="65486CCE" w:rsidR="004F4A4A" w:rsidRPr="00F7449E" w:rsidRDefault="00AF25F8" w:rsidP="0057534E">
    <w:pPr>
      <w:pStyle w:val="Header"/>
      <w:tabs>
        <w:tab w:val="left" w:pos="0"/>
        <w:tab w:val="center" w:pos="3686"/>
        <w:tab w:val="right" w:pos="7370"/>
      </w:tabs>
      <w:jc w:val="center"/>
      <w:rPr>
        <w:rFonts w:ascii="Arial" w:hAnsi="Arial" w:cs="Arial"/>
        <w:b/>
        <w:bCs/>
        <w:noProof/>
        <w:lang w:val="en-US"/>
      </w:rPr>
    </w:pPr>
    <w:r w:rsidRPr="00AF25F8">
      <w:rPr>
        <w:rFonts w:ascii="Arial" w:hAnsi="Arial" w:cs="Arial"/>
        <w:b/>
        <w:bCs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CC8FCB" wp14:editId="4C4E3A43">
              <wp:simplePos x="0" y="0"/>
              <wp:positionH relativeFrom="column">
                <wp:posOffset>321733</wp:posOffset>
              </wp:positionH>
              <wp:positionV relativeFrom="paragraph">
                <wp:posOffset>266912</wp:posOffset>
              </wp:positionV>
              <wp:extent cx="4588934" cy="0"/>
              <wp:effectExtent l="0" t="12700" r="34290" b="25400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8934" cy="0"/>
                      </a:xfrm>
                      <a:prstGeom prst="line">
                        <a:avLst/>
                      </a:prstGeom>
                      <a:ln w="38100"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31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60000">
                              <a:schemeClr val="accent4">
                                <a:lumMod val="36000"/>
                                <a:lumOff val="64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EF410DB" id="Connecteur droit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21pt" to="386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" strokeweight="3pt">
              <v:stroke joinstyle="miter"/>
            </v:line>
          </w:pict>
        </mc:Fallback>
      </mc:AlternateContent>
    </w:r>
    <w:r w:rsidR="00F7449E" w:rsidRPr="00AF25F8">
      <w:rPr>
        <w:rFonts w:ascii="Arial" w:hAnsi="Arial" w:cs="Arial"/>
        <w:b/>
        <w:bCs/>
        <w:noProof/>
        <w:sz w:val="28"/>
        <w:szCs w:val="28"/>
        <w:lang w:val="en-US"/>
      </w:rPr>
      <w:t>20</w:t>
    </w:r>
    <w:r w:rsidR="00F7449E" w:rsidRPr="00AF25F8">
      <w:rPr>
        <w:rFonts w:ascii="Arial" w:hAnsi="Arial" w:cs="Arial"/>
        <w:b/>
        <w:bCs/>
        <w:noProof/>
        <w:sz w:val="28"/>
        <w:szCs w:val="28"/>
        <w:vertAlign w:val="superscript"/>
        <w:lang w:val="en-US"/>
      </w:rPr>
      <w:t>th</w:t>
    </w:r>
    <w:r w:rsidR="00F7449E" w:rsidRPr="00F7449E">
      <w:rPr>
        <w:rFonts w:ascii="Arial" w:hAnsi="Arial" w:cs="Arial"/>
        <w:b/>
        <w:bCs/>
        <w:noProof/>
        <w:lang w:val="en-US"/>
      </w:rPr>
      <w:t xml:space="preserve"> International </w:t>
    </w:r>
    <w:r w:rsidR="004D68E3">
      <w:rPr>
        <w:rFonts w:ascii="Arial" w:hAnsi="Arial" w:cs="Arial"/>
        <w:b/>
        <w:bCs/>
        <w:noProof/>
        <w:lang w:val="en-US"/>
      </w:rPr>
      <w:t>C</w:t>
    </w:r>
    <w:r w:rsidR="00F7449E" w:rsidRPr="00F7449E">
      <w:rPr>
        <w:rFonts w:ascii="Arial" w:hAnsi="Arial" w:cs="Arial"/>
        <w:b/>
        <w:bCs/>
        <w:noProof/>
        <w:lang w:val="en-US"/>
      </w:rPr>
      <w:t>onference on Luminescence – ICL’2023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797"/>
    <w:multiLevelType w:val="hybridMultilevel"/>
    <w:tmpl w:val="0B089490"/>
    <w:lvl w:ilvl="0" w:tplc="0444E05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zNDI3NTM1MTI2tTBQ0lEKTi0uzszPAykwqQUAJkl6+ywAAAA="/>
  </w:docVars>
  <w:rsids>
    <w:rsidRoot w:val="008B395D"/>
    <w:rsid w:val="00007830"/>
    <w:rsid w:val="00012617"/>
    <w:rsid w:val="0001279D"/>
    <w:rsid w:val="000162B5"/>
    <w:rsid w:val="0001792A"/>
    <w:rsid w:val="0002539F"/>
    <w:rsid w:val="00032325"/>
    <w:rsid w:val="00033FC7"/>
    <w:rsid w:val="00034307"/>
    <w:rsid w:val="00035E58"/>
    <w:rsid w:val="00042D51"/>
    <w:rsid w:val="000431F4"/>
    <w:rsid w:val="000547F9"/>
    <w:rsid w:val="00062CD3"/>
    <w:rsid w:val="0006420F"/>
    <w:rsid w:val="00065298"/>
    <w:rsid w:val="000665AB"/>
    <w:rsid w:val="00067CFC"/>
    <w:rsid w:val="00070FAD"/>
    <w:rsid w:val="00071072"/>
    <w:rsid w:val="00076DE6"/>
    <w:rsid w:val="00081906"/>
    <w:rsid w:val="00082A7F"/>
    <w:rsid w:val="00083A43"/>
    <w:rsid w:val="00084E89"/>
    <w:rsid w:val="000853F6"/>
    <w:rsid w:val="00085620"/>
    <w:rsid w:val="000865E4"/>
    <w:rsid w:val="000873E7"/>
    <w:rsid w:val="000947E2"/>
    <w:rsid w:val="000A3BAE"/>
    <w:rsid w:val="000A41A4"/>
    <w:rsid w:val="000A5150"/>
    <w:rsid w:val="000A51D1"/>
    <w:rsid w:val="000B492B"/>
    <w:rsid w:val="000B573F"/>
    <w:rsid w:val="000B6761"/>
    <w:rsid w:val="000D1CCD"/>
    <w:rsid w:val="000F15E1"/>
    <w:rsid w:val="00110823"/>
    <w:rsid w:val="001108BC"/>
    <w:rsid w:val="00117F46"/>
    <w:rsid w:val="00137D5D"/>
    <w:rsid w:val="00146A71"/>
    <w:rsid w:val="00151316"/>
    <w:rsid w:val="001546E2"/>
    <w:rsid w:val="001703BF"/>
    <w:rsid w:val="00172133"/>
    <w:rsid w:val="00173406"/>
    <w:rsid w:val="00173D4B"/>
    <w:rsid w:val="0017414A"/>
    <w:rsid w:val="00182044"/>
    <w:rsid w:val="0018482E"/>
    <w:rsid w:val="00186942"/>
    <w:rsid w:val="00192969"/>
    <w:rsid w:val="00194547"/>
    <w:rsid w:val="001B7574"/>
    <w:rsid w:val="001C1C38"/>
    <w:rsid w:val="001C1FDD"/>
    <w:rsid w:val="001C342F"/>
    <w:rsid w:val="001F7203"/>
    <w:rsid w:val="002031B1"/>
    <w:rsid w:val="0020796E"/>
    <w:rsid w:val="002103CF"/>
    <w:rsid w:val="002106B4"/>
    <w:rsid w:val="00211C8F"/>
    <w:rsid w:val="002169F3"/>
    <w:rsid w:val="00222465"/>
    <w:rsid w:val="00230882"/>
    <w:rsid w:val="00233581"/>
    <w:rsid w:val="002361DB"/>
    <w:rsid w:val="00242F97"/>
    <w:rsid w:val="00244DFC"/>
    <w:rsid w:val="002470A0"/>
    <w:rsid w:val="0025136F"/>
    <w:rsid w:val="00253D8D"/>
    <w:rsid w:val="002558A9"/>
    <w:rsid w:val="00255EE7"/>
    <w:rsid w:val="0026150F"/>
    <w:rsid w:val="00264D00"/>
    <w:rsid w:val="00265401"/>
    <w:rsid w:val="00266DA1"/>
    <w:rsid w:val="0026715B"/>
    <w:rsid w:val="002678FF"/>
    <w:rsid w:val="0027622A"/>
    <w:rsid w:val="00276444"/>
    <w:rsid w:val="00281A1B"/>
    <w:rsid w:val="00281E70"/>
    <w:rsid w:val="00295095"/>
    <w:rsid w:val="00296C83"/>
    <w:rsid w:val="00297530"/>
    <w:rsid w:val="002A37C1"/>
    <w:rsid w:val="002A49E6"/>
    <w:rsid w:val="002A5D8B"/>
    <w:rsid w:val="002C0AE0"/>
    <w:rsid w:val="002C10E2"/>
    <w:rsid w:val="002C3CF5"/>
    <w:rsid w:val="002C65F1"/>
    <w:rsid w:val="002C7A5E"/>
    <w:rsid w:val="002D4DF7"/>
    <w:rsid w:val="002D7DCB"/>
    <w:rsid w:val="00314793"/>
    <w:rsid w:val="00321C2F"/>
    <w:rsid w:val="00324830"/>
    <w:rsid w:val="00331A56"/>
    <w:rsid w:val="00331F54"/>
    <w:rsid w:val="003456BA"/>
    <w:rsid w:val="003518A1"/>
    <w:rsid w:val="00353722"/>
    <w:rsid w:val="00354839"/>
    <w:rsid w:val="0036185E"/>
    <w:rsid w:val="003664F1"/>
    <w:rsid w:val="00366C12"/>
    <w:rsid w:val="003776D8"/>
    <w:rsid w:val="00381D16"/>
    <w:rsid w:val="00381DCE"/>
    <w:rsid w:val="003879B0"/>
    <w:rsid w:val="00394699"/>
    <w:rsid w:val="00395470"/>
    <w:rsid w:val="003B1D95"/>
    <w:rsid w:val="003B2E98"/>
    <w:rsid w:val="003B4CEE"/>
    <w:rsid w:val="003D57ED"/>
    <w:rsid w:val="003D6972"/>
    <w:rsid w:val="003E7948"/>
    <w:rsid w:val="003F2544"/>
    <w:rsid w:val="003F37D3"/>
    <w:rsid w:val="00400642"/>
    <w:rsid w:val="0041510C"/>
    <w:rsid w:val="00422BAA"/>
    <w:rsid w:val="0042597E"/>
    <w:rsid w:val="00436DC3"/>
    <w:rsid w:val="00437D88"/>
    <w:rsid w:val="00440B66"/>
    <w:rsid w:val="00442F7C"/>
    <w:rsid w:val="004460C3"/>
    <w:rsid w:val="00460FA7"/>
    <w:rsid w:val="004610AB"/>
    <w:rsid w:val="00465B66"/>
    <w:rsid w:val="00470253"/>
    <w:rsid w:val="00486989"/>
    <w:rsid w:val="004874B1"/>
    <w:rsid w:val="004876C6"/>
    <w:rsid w:val="0049206E"/>
    <w:rsid w:val="004940C7"/>
    <w:rsid w:val="004A105A"/>
    <w:rsid w:val="004A5346"/>
    <w:rsid w:val="004B228C"/>
    <w:rsid w:val="004B2AD0"/>
    <w:rsid w:val="004C2658"/>
    <w:rsid w:val="004C7278"/>
    <w:rsid w:val="004D1813"/>
    <w:rsid w:val="004D20DC"/>
    <w:rsid w:val="004D3325"/>
    <w:rsid w:val="004D64BC"/>
    <w:rsid w:val="004D68E3"/>
    <w:rsid w:val="004E01A6"/>
    <w:rsid w:val="004E1CA6"/>
    <w:rsid w:val="004E380E"/>
    <w:rsid w:val="004E4CEE"/>
    <w:rsid w:val="004F1F74"/>
    <w:rsid w:val="004F4A4A"/>
    <w:rsid w:val="00500216"/>
    <w:rsid w:val="005012A8"/>
    <w:rsid w:val="00501335"/>
    <w:rsid w:val="00510084"/>
    <w:rsid w:val="00510485"/>
    <w:rsid w:val="0051686F"/>
    <w:rsid w:val="00522CFD"/>
    <w:rsid w:val="00522D05"/>
    <w:rsid w:val="00533FC5"/>
    <w:rsid w:val="005367E0"/>
    <w:rsid w:val="005400EC"/>
    <w:rsid w:val="00547DB4"/>
    <w:rsid w:val="00565B6B"/>
    <w:rsid w:val="00566C5D"/>
    <w:rsid w:val="00567FFD"/>
    <w:rsid w:val="0057534E"/>
    <w:rsid w:val="00576565"/>
    <w:rsid w:val="005816D2"/>
    <w:rsid w:val="005909CB"/>
    <w:rsid w:val="00591AC6"/>
    <w:rsid w:val="0059262C"/>
    <w:rsid w:val="00597E49"/>
    <w:rsid w:val="005A6AC2"/>
    <w:rsid w:val="005C0C8D"/>
    <w:rsid w:val="005C3AC0"/>
    <w:rsid w:val="005D3389"/>
    <w:rsid w:val="005D3D65"/>
    <w:rsid w:val="005E23B8"/>
    <w:rsid w:val="005F0AD6"/>
    <w:rsid w:val="005F3696"/>
    <w:rsid w:val="005F3CEB"/>
    <w:rsid w:val="005F3FE2"/>
    <w:rsid w:val="005F5F4A"/>
    <w:rsid w:val="005F6E4F"/>
    <w:rsid w:val="006046A7"/>
    <w:rsid w:val="0061736B"/>
    <w:rsid w:val="00623481"/>
    <w:rsid w:val="00624056"/>
    <w:rsid w:val="00626DD2"/>
    <w:rsid w:val="00637857"/>
    <w:rsid w:val="00645867"/>
    <w:rsid w:val="006725D5"/>
    <w:rsid w:val="00675BC6"/>
    <w:rsid w:val="00695E92"/>
    <w:rsid w:val="006A4939"/>
    <w:rsid w:val="006B2B4E"/>
    <w:rsid w:val="006C5589"/>
    <w:rsid w:val="006C6CCC"/>
    <w:rsid w:val="006D0112"/>
    <w:rsid w:val="006D2E21"/>
    <w:rsid w:val="006F47B8"/>
    <w:rsid w:val="006F6CBF"/>
    <w:rsid w:val="006F70D1"/>
    <w:rsid w:val="00702E72"/>
    <w:rsid w:val="007047F7"/>
    <w:rsid w:val="00706345"/>
    <w:rsid w:val="007068B1"/>
    <w:rsid w:val="007117F5"/>
    <w:rsid w:val="007127C7"/>
    <w:rsid w:val="00712D4F"/>
    <w:rsid w:val="007178A4"/>
    <w:rsid w:val="007244C7"/>
    <w:rsid w:val="007258BC"/>
    <w:rsid w:val="007265F0"/>
    <w:rsid w:val="00744240"/>
    <w:rsid w:val="00745144"/>
    <w:rsid w:val="00760F6D"/>
    <w:rsid w:val="007671BA"/>
    <w:rsid w:val="00777E15"/>
    <w:rsid w:val="007828EA"/>
    <w:rsid w:val="007956E0"/>
    <w:rsid w:val="007A3C56"/>
    <w:rsid w:val="007B2B4E"/>
    <w:rsid w:val="007B2B8A"/>
    <w:rsid w:val="007B4313"/>
    <w:rsid w:val="007B4531"/>
    <w:rsid w:val="007B784A"/>
    <w:rsid w:val="007C4400"/>
    <w:rsid w:val="007C4E36"/>
    <w:rsid w:val="007C581C"/>
    <w:rsid w:val="007D2B1F"/>
    <w:rsid w:val="007D2D0B"/>
    <w:rsid w:val="007D5C70"/>
    <w:rsid w:val="007D6617"/>
    <w:rsid w:val="007E1B15"/>
    <w:rsid w:val="007F4A35"/>
    <w:rsid w:val="007F5617"/>
    <w:rsid w:val="007F6B1A"/>
    <w:rsid w:val="00803306"/>
    <w:rsid w:val="00806F3F"/>
    <w:rsid w:val="00814CAC"/>
    <w:rsid w:val="00823A50"/>
    <w:rsid w:val="00830481"/>
    <w:rsid w:val="00845170"/>
    <w:rsid w:val="008500B8"/>
    <w:rsid w:val="0085225D"/>
    <w:rsid w:val="00856F57"/>
    <w:rsid w:val="00863C59"/>
    <w:rsid w:val="00864148"/>
    <w:rsid w:val="00865CE3"/>
    <w:rsid w:val="0086794C"/>
    <w:rsid w:val="00872A82"/>
    <w:rsid w:val="00884BAC"/>
    <w:rsid w:val="00885314"/>
    <w:rsid w:val="00890695"/>
    <w:rsid w:val="008911DC"/>
    <w:rsid w:val="00896427"/>
    <w:rsid w:val="008B395D"/>
    <w:rsid w:val="008C272A"/>
    <w:rsid w:val="008D26F3"/>
    <w:rsid w:val="008E0A76"/>
    <w:rsid w:val="008E39D2"/>
    <w:rsid w:val="008E75A4"/>
    <w:rsid w:val="008E79DB"/>
    <w:rsid w:val="008F11FF"/>
    <w:rsid w:val="009002F5"/>
    <w:rsid w:val="00904F8F"/>
    <w:rsid w:val="0091494F"/>
    <w:rsid w:val="00921A06"/>
    <w:rsid w:val="0093222B"/>
    <w:rsid w:val="00932678"/>
    <w:rsid w:val="009326BB"/>
    <w:rsid w:val="00942DAA"/>
    <w:rsid w:val="00950D70"/>
    <w:rsid w:val="009529BB"/>
    <w:rsid w:val="0095635D"/>
    <w:rsid w:val="009603B1"/>
    <w:rsid w:val="00965544"/>
    <w:rsid w:val="00966E93"/>
    <w:rsid w:val="009706A8"/>
    <w:rsid w:val="00970CD4"/>
    <w:rsid w:val="009767D5"/>
    <w:rsid w:val="00976C99"/>
    <w:rsid w:val="0098785F"/>
    <w:rsid w:val="00995DAC"/>
    <w:rsid w:val="009A10D8"/>
    <w:rsid w:val="009A2A2D"/>
    <w:rsid w:val="009B04B3"/>
    <w:rsid w:val="009B05AC"/>
    <w:rsid w:val="009B3A55"/>
    <w:rsid w:val="009B493C"/>
    <w:rsid w:val="009B7E14"/>
    <w:rsid w:val="009C5B6A"/>
    <w:rsid w:val="009E05E5"/>
    <w:rsid w:val="009E08F0"/>
    <w:rsid w:val="009E41C9"/>
    <w:rsid w:val="009F3180"/>
    <w:rsid w:val="009F396C"/>
    <w:rsid w:val="00A020FC"/>
    <w:rsid w:val="00A12828"/>
    <w:rsid w:val="00A138DE"/>
    <w:rsid w:val="00A15805"/>
    <w:rsid w:val="00A27A28"/>
    <w:rsid w:val="00A34DF3"/>
    <w:rsid w:val="00A37007"/>
    <w:rsid w:val="00A4441B"/>
    <w:rsid w:val="00A44812"/>
    <w:rsid w:val="00A56DE6"/>
    <w:rsid w:val="00A8363E"/>
    <w:rsid w:val="00A83A9E"/>
    <w:rsid w:val="00A84E26"/>
    <w:rsid w:val="00AA10C8"/>
    <w:rsid w:val="00AA5283"/>
    <w:rsid w:val="00AA6CF9"/>
    <w:rsid w:val="00AB1614"/>
    <w:rsid w:val="00AB25F2"/>
    <w:rsid w:val="00AB6454"/>
    <w:rsid w:val="00AC29B7"/>
    <w:rsid w:val="00AC714B"/>
    <w:rsid w:val="00AC74D4"/>
    <w:rsid w:val="00AC7C2B"/>
    <w:rsid w:val="00AD3ABF"/>
    <w:rsid w:val="00AD4AB7"/>
    <w:rsid w:val="00AE4B98"/>
    <w:rsid w:val="00AE71D2"/>
    <w:rsid w:val="00AF25F8"/>
    <w:rsid w:val="00AF7638"/>
    <w:rsid w:val="00B007CA"/>
    <w:rsid w:val="00B00A25"/>
    <w:rsid w:val="00B04B5B"/>
    <w:rsid w:val="00B11841"/>
    <w:rsid w:val="00B25859"/>
    <w:rsid w:val="00B4571D"/>
    <w:rsid w:val="00B563BF"/>
    <w:rsid w:val="00B713A6"/>
    <w:rsid w:val="00B72693"/>
    <w:rsid w:val="00B74012"/>
    <w:rsid w:val="00B8270B"/>
    <w:rsid w:val="00B8379B"/>
    <w:rsid w:val="00B93ED2"/>
    <w:rsid w:val="00BC451A"/>
    <w:rsid w:val="00BD0383"/>
    <w:rsid w:val="00BD2963"/>
    <w:rsid w:val="00BE76C9"/>
    <w:rsid w:val="00BF24A2"/>
    <w:rsid w:val="00C01325"/>
    <w:rsid w:val="00C02FA7"/>
    <w:rsid w:val="00C12C04"/>
    <w:rsid w:val="00C157E0"/>
    <w:rsid w:val="00C17D0C"/>
    <w:rsid w:val="00C26395"/>
    <w:rsid w:val="00C347CC"/>
    <w:rsid w:val="00C36094"/>
    <w:rsid w:val="00C41D21"/>
    <w:rsid w:val="00C57622"/>
    <w:rsid w:val="00C57F96"/>
    <w:rsid w:val="00C6651A"/>
    <w:rsid w:val="00C675D6"/>
    <w:rsid w:val="00C7380E"/>
    <w:rsid w:val="00C93248"/>
    <w:rsid w:val="00C94311"/>
    <w:rsid w:val="00C9518B"/>
    <w:rsid w:val="00C95ADE"/>
    <w:rsid w:val="00C95E32"/>
    <w:rsid w:val="00CA48C4"/>
    <w:rsid w:val="00CA4B7D"/>
    <w:rsid w:val="00CB229B"/>
    <w:rsid w:val="00CB280D"/>
    <w:rsid w:val="00CC159E"/>
    <w:rsid w:val="00CC1CFA"/>
    <w:rsid w:val="00CC2E6B"/>
    <w:rsid w:val="00CC7050"/>
    <w:rsid w:val="00CD2745"/>
    <w:rsid w:val="00CE51F3"/>
    <w:rsid w:val="00D0041D"/>
    <w:rsid w:val="00D0160A"/>
    <w:rsid w:val="00D119FF"/>
    <w:rsid w:val="00D13C69"/>
    <w:rsid w:val="00D31622"/>
    <w:rsid w:val="00D354FA"/>
    <w:rsid w:val="00D37629"/>
    <w:rsid w:val="00D41371"/>
    <w:rsid w:val="00D42905"/>
    <w:rsid w:val="00D43B00"/>
    <w:rsid w:val="00D43FA8"/>
    <w:rsid w:val="00D442F5"/>
    <w:rsid w:val="00D4619D"/>
    <w:rsid w:val="00D46272"/>
    <w:rsid w:val="00D537A3"/>
    <w:rsid w:val="00D635B5"/>
    <w:rsid w:val="00D66FDD"/>
    <w:rsid w:val="00D67CF2"/>
    <w:rsid w:val="00D723CD"/>
    <w:rsid w:val="00D86434"/>
    <w:rsid w:val="00DA6139"/>
    <w:rsid w:val="00DA7A18"/>
    <w:rsid w:val="00DB0624"/>
    <w:rsid w:val="00DB3467"/>
    <w:rsid w:val="00DB5AEF"/>
    <w:rsid w:val="00DB613B"/>
    <w:rsid w:val="00DD03F2"/>
    <w:rsid w:val="00DE1CEB"/>
    <w:rsid w:val="00DE4DF0"/>
    <w:rsid w:val="00DF426E"/>
    <w:rsid w:val="00E01A8B"/>
    <w:rsid w:val="00E20E0E"/>
    <w:rsid w:val="00E33F85"/>
    <w:rsid w:val="00E34F43"/>
    <w:rsid w:val="00E3603E"/>
    <w:rsid w:val="00E3742A"/>
    <w:rsid w:val="00E440D9"/>
    <w:rsid w:val="00E448D5"/>
    <w:rsid w:val="00E45C4A"/>
    <w:rsid w:val="00E464BB"/>
    <w:rsid w:val="00E54B31"/>
    <w:rsid w:val="00E5512D"/>
    <w:rsid w:val="00E62408"/>
    <w:rsid w:val="00E82F62"/>
    <w:rsid w:val="00EA78A2"/>
    <w:rsid w:val="00EB7733"/>
    <w:rsid w:val="00EC35E0"/>
    <w:rsid w:val="00EC52BE"/>
    <w:rsid w:val="00ED423B"/>
    <w:rsid w:val="00ED4C38"/>
    <w:rsid w:val="00F02BB5"/>
    <w:rsid w:val="00F13884"/>
    <w:rsid w:val="00F14011"/>
    <w:rsid w:val="00F15629"/>
    <w:rsid w:val="00F35276"/>
    <w:rsid w:val="00F3536C"/>
    <w:rsid w:val="00F45047"/>
    <w:rsid w:val="00F5394A"/>
    <w:rsid w:val="00F5555F"/>
    <w:rsid w:val="00F64DE6"/>
    <w:rsid w:val="00F7141D"/>
    <w:rsid w:val="00F7449E"/>
    <w:rsid w:val="00F756AA"/>
    <w:rsid w:val="00F75AED"/>
    <w:rsid w:val="00FA34FB"/>
    <w:rsid w:val="00FB292E"/>
    <w:rsid w:val="00FB6529"/>
    <w:rsid w:val="00FB6E3D"/>
    <w:rsid w:val="00FC6445"/>
    <w:rsid w:val="00FC64CF"/>
    <w:rsid w:val="00FC733F"/>
    <w:rsid w:val="00FD6F1C"/>
    <w:rsid w:val="00FE242E"/>
    <w:rsid w:val="00FE4397"/>
    <w:rsid w:val="00FF090A"/>
    <w:rsid w:val="00FF1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009BEF4"/>
  <w15:docId w15:val="{BD862158-1198-49EB-9731-381DA04F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DE6"/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8D26F3"/>
    <w:pPr>
      <w:jc w:val="center"/>
      <w:outlineLvl w:val="0"/>
    </w:pPr>
    <w:rPr>
      <w:rFonts w:asciiTheme="majorHAnsi" w:hAnsiTheme="majorHAnsi" w:cstheme="majorHAnsi"/>
      <w:sz w:val="32"/>
      <w:lang w:val="en-GB"/>
    </w:rPr>
  </w:style>
  <w:style w:type="paragraph" w:styleId="Heading2">
    <w:name w:val="heading 2"/>
    <w:aliases w:val="refrence title"/>
    <w:basedOn w:val="Normal"/>
    <w:next w:val="Normal"/>
    <w:link w:val="Heading2Char"/>
    <w:uiPriority w:val="9"/>
    <w:unhideWhenUsed/>
    <w:qFormat/>
    <w:rsid w:val="008D26F3"/>
    <w:pPr>
      <w:outlineLvl w:val="1"/>
    </w:pPr>
    <w:rPr>
      <w:rFonts w:asciiTheme="majorHAnsi" w:hAnsiTheme="majorHAnsi" w:cstheme="majorHAnsi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7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7C1"/>
  </w:style>
  <w:style w:type="paragraph" w:styleId="Footer">
    <w:name w:val="footer"/>
    <w:basedOn w:val="Normal"/>
    <w:link w:val="FooterChar"/>
    <w:uiPriority w:val="99"/>
    <w:unhideWhenUsed/>
    <w:rsid w:val="002A37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7C1"/>
  </w:style>
  <w:style w:type="paragraph" w:styleId="BalloonText">
    <w:name w:val="Balloon Text"/>
    <w:basedOn w:val="Normal"/>
    <w:link w:val="BalloonTextChar"/>
    <w:uiPriority w:val="99"/>
    <w:semiHidden/>
    <w:unhideWhenUsed/>
    <w:rsid w:val="008D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8D26F3"/>
    <w:rPr>
      <w:rFonts w:asciiTheme="majorHAnsi" w:hAnsiTheme="majorHAnsi" w:cstheme="majorHAnsi"/>
      <w:sz w:val="32"/>
      <w:lang w:val="en-GB"/>
    </w:rPr>
  </w:style>
  <w:style w:type="paragraph" w:styleId="Subtitle">
    <w:name w:val="Subtitle"/>
    <w:aliases w:val="authors and address"/>
    <w:basedOn w:val="Normal"/>
    <w:next w:val="Normal"/>
    <w:link w:val="SubtitleChar"/>
    <w:uiPriority w:val="11"/>
    <w:qFormat/>
    <w:rsid w:val="008D26F3"/>
    <w:rPr>
      <w:rFonts w:cstheme="minorHAnsi"/>
      <w:sz w:val="20"/>
      <w:lang w:val="en-GB"/>
    </w:rPr>
  </w:style>
  <w:style w:type="character" w:customStyle="1" w:styleId="SubtitleChar">
    <w:name w:val="Subtitle Char"/>
    <w:aliases w:val="authors and address Char"/>
    <w:basedOn w:val="DefaultParagraphFont"/>
    <w:link w:val="Subtitle"/>
    <w:uiPriority w:val="11"/>
    <w:rsid w:val="008D26F3"/>
    <w:rPr>
      <w:rFonts w:cstheme="minorHAnsi"/>
      <w:sz w:val="20"/>
      <w:lang w:val="en-GB"/>
    </w:rPr>
  </w:style>
  <w:style w:type="character" w:styleId="SubtleEmphasis">
    <w:name w:val="Subtle Emphasis"/>
    <w:aliases w:val="figure"/>
    <w:uiPriority w:val="19"/>
    <w:qFormat/>
    <w:rsid w:val="008D26F3"/>
    <w:rPr>
      <w:rFonts w:cstheme="minorHAnsi"/>
      <w:noProof/>
      <w:sz w:val="20"/>
      <w:lang w:val="en-GB" w:eastAsia="en-GB"/>
    </w:rPr>
  </w:style>
  <w:style w:type="character" w:styleId="Emphasis">
    <w:name w:val="Emphasis"/>
    <w:aliases w:val="figure text"/>
    <w:uiPriority w:val="20"/>
    <w:qFormat/>
    <w:rsid w:val="008D26F3"/>
    <w:rPr>
      <w:rFonts w:cstheme="minorHAnsi"/>
      <w:sz w:val="18"/>
      <w:lang w:val="en-GB"/>
    </w:rPr>
  </w:style>
  <w:style w:type="character" w:customStyle="1" w:styleId="Heading2Char">
    <w:name w:val="Heading 2 Char"/>
    <w:aliases w:val="refrence title Char"/>
    <w:basedOn w:val="DefaultParagraphFont"/>
    <w:link w:val="Heading2"/>
    <w:uiPriority w:val="9"/>
    <w:rsid w:val="008D26F3"/>
    <w:rPr>
      <w:rFonts w:asciiTheme="majorHAnsi" w:hAnsiTheme="majorHAnsi" w:cstheme="majorHAnsi"/>
      <w:sz w:val="20"/>
      <w:lang w:val="en-GB"/>
    </w:rPr>
  </w:style>
  <w:style w:type="paragraph" w:customStyle="1" w:styleId="RSCB01ARTAbstract">
    <w:name w:val="RSC B01 ART Abstract"/>
    <w:basedOn w:val="Normal"/>
    <w:link w:val="RSCB01ARTAbstractChar"/>
    <w:qFormat/>
    <w:rsid w:val="005F5F4A"/>
    <w:pPr>
      <w:spacing w:after="200" w:line="240" w:lineRule="exact"/>
      <w:jc w:val="both"/>
    </w:pPr>
    <w:rPr>
      <w:noProof/>
      <w:sz w:val="16"/>
      <w:lang w:val="en-GB" w:eastAsia="en-GB"/>
    </w:rPr>
  </w:style>
  <w:style w:type="character" w:customStyle="1" w:styleId="RSCB01ARTAbstractChar">
    <w:name w:val="RSC B01 ART Abstract Char"/>
    <w:basedOn w:val="DefaultParagraphFont"/>
    <w:link w:val="RSCB01ARTAbstract"/>
    <w:rsid w:val="005F5F4A"/>
    <w:rPr>
      <w:noProof/>
      <w:sz w:val="16"/>
      <w:lang w:val="en-GB" w:eastAsia="en-GB"/>
    </w:rPr>
  </w:style>
  <w:style w:type="character" w:styleId="Hyperlink">
    <w:name w:val="Hyperlink"/>
    <w:qFormat/>
    <w:rsid w:val="00C01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253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6529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0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534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5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3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3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ropbox\Papers%20SF-TJS\oxford%20icfe%202015\abstract%20template%20ICfE%202015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 ICfE 2015</Template>
  <TotalTime>28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NENU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ICL2020</dc:creator>
  <cp:lastModifiedBy>Pieter Dorenbos - TNW</cp:lastModifiedBy>
  <cp:revision>7</cp:revision>
  <cp:lastPrinted>2019-04-30T03:55:00Z</cp:lastPrinted>
  <dcterms:created xsi:type="dcterms:W3CDTF">2023-02-22T08:36:00Z</dcterms:created>
  <dcterms:modified xsi:type="dcterms:W3CDTF">2023-03-01T06:18:00Z</dcterms:modified>
</cp:coreProperties>
</file>